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color w:val="auto"/>
          <w:sz w:val="44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52"/>
          <w:lang w:eastAsia="zh-CN"/>
        </w:rPr>
        <w:t>收货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52"/>
        </w:rPr>
        <w:t>区</w:t>
      </w:r>
      <w:r>
        <w:rPr>
          <w:rFonts w:hint="eastAsia" w:ascii="微软雅黑" w:hAnsi="微软雅黑" w:eastAsia="微软雅黑" w:cs="微软雅黑"/>
          <w:b/>
          <w:bCs/>
          <w:color w:val="auto"/>
          <w:sz w:val="44"/>
          <w:szCs w:val="52"/>
          <w:lang w:eastAsia="zh-CN"/>
        </w:rPr>
        <w:t>工作标准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收货时间：07：30-08：30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收货人：2人（前厅一人后厨一人）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三．收货工具：工具1称，工具2菜筐，工具3剪刀，工具4华篮板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四．供应商信息：电话（蔬菜，肉类，家禽，菌制品，海鲜，冻品，调料）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五．收货流程: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1.由收货人员按申购单对原材料进行清点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2.检查原材料是否新鲜，是否有异味，是否过期，不合格的原材料进行退换处理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3.将合格的原材料分发到各岗位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4.各岗位根据菜品要求将原材料进行指定位置存放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六．红线管理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1.不能缺斤少两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2.不可接受贿赂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3.菜品的新鲜度合格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4.三无产品，过期产品不接受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5.不能以公报私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6.不能以次充好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七．验收标准：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普通菜品收货标准：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1.斤两要够，超出10%要退回供应商，如未到要及时与供应商联系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2.菜品新鲜度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3.必须去皮，去框，去死皮，腐烂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4.冰鲜食材必须及时加冰保鲜处理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5.拍照上传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6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验货单由收货人签字确认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海鲜类收货标准：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1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框上称去皮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2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水和鱼一起陈重，记录可用图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3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鱼放入鱼缸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4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再称水的重量，记录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5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计算：鱼的重量=水和鱼第一次承重重量-水重量第二次承重重量</w:t>
      </w:r>
    </w:p>
    <w:tbl>
      <w:tblPr>
        <w:tblStyle w:val="3"/>
        <w:tblpPr w:leftFromText="180" w:rightFromText="180" w:vertAnchor="text" w:horzAnchor="page" w:tblpX="1792" w:tblpY="982"/>
        <w:tblOverlap w:val="never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522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  <w:t>退货记录表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时间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名称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退货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原因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数量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单价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金额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验收人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vertAlign w:val="baseli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注：梭子蟹轻拿轻放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63F7D"/>
    <w:multiLevelType w:val="singleLevel"/>
    <w:tmpl w:val="5FA63F7D"/>
    <w:lvl w:ilvl="0" w:tentative="0">
      <w:start w:val="1"/>
      <w:numFmt w:val="chineseCounting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47C7D"/>
    <w:rsid w:val="074519E5"/>
    <w:rsid w:val="22F5697D"/>
    <w:rsid w:val="31A62685"/>
    <w:rsid w:val="333651FA"/>
    <w:rsid w:val="423B4053"/>
    <w:rsid w:val="5AE4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2020-11-11T08:09:00Z</dcterms:created>
  <dc:creator>WPS_1536480019</dc:creator>
  <cp:lastModifiedBy>WPS_1536480019</cp:lastModifiedBy>
  <cp:lastPrinted>2020-12-12T08:21:13Z</cp:lastPrinted>
  <dcterms:modified xsi:type="dcterms:W3CDTF">2020-12-12T08:57:48Z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